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7F54A" w14:textId="77777777" w:rsidR="006E39E6" w:rsidRDefault="006E39E6" w:rsidP="006E39E6">
      <w:r>
        <w:t xml:space="preserve"> La </w:t>
      </w:r>
      <w:r>
        <w:t>Regola aurea nelle diverse tradizioni</w:t>
      </w:r>
      <w:r>
        <w:t xml:space="preserve"> </w:t>
      </w:r>
    </w:p>
    <w:p w14:paraId="46B67A1A" w14:textId="4529F17F" w:rsidR="006E39E6" w:rsidRDefault="006E39E6" w:rsidP="006E39E6">
      <w:r>
        <w:t>IN ORDINE ALFABETICO</w:t>
      </w:r>
    </w:p>
    <w:p w14:paraId="75227844" w14:textId="77777777" w:rsidR="006E39E6" w:rsidRDefault="006E39E6" w:rsidP="006E39E6"/>
    <w:p w14:paraId="4991A5FD" w14:textId="77777777" w:rsidR="006E39E6" w:rsidRDefault="006E39E6" w:rsidP="00B769B2">
      <w:pPr>
        <w:shd w:val="clear" w:color="auto" w:fill="FFFFFF"/>
        <w:spacing w:before="100" w:beforeAutospacing="1" w:after="24"/>
      </w:pPr>
      <w:proofErr w:type="spellStart"/>
      <w:r>
        <w:t>Baha’ì</w:t>
      </w:r>
      <w:proofErr w:type="spellEnd"/>
      <w:r>
        <w:t>:</w:t>
      </w:r>
    </w:p>
    <w:p w14:paraId="3E549D7A" w14:textId="77777777" w:rsidR="006E39E6" w:rsidRDefault="006E39E6" w:rsidP="006E39E6">
      <w:pPr>
        <w:ind w:left="708" w:firstLine="60"/>
      </w:pPr>
      <w:r>
        <w:t xml:space="preserve">“Benedetto colui che preferisce suo fratello prima di </w:t>
      </w:r>
      <w:proofErr w:type="gramStart"/>
      <w:r>
        <w:t>se</w:t>
      </w:r>
      <w:proofErr w:type="gramEnd"/>
      <w:r>
        <w:t xml:space="preserve"> stesso” </w:t>
      </w:r>
    </w:p>
    <w:p w14:paraId="31885C0D" w14:textId="22C193E1" w:rsidR="006E39E6" w:rsidRPr="006E39E6" w:rsidRDefault="006E39E6" w:rsidP="006E39E6">
      <w:pPr>
        <w:ind w:left="708" w:firstLine="60"/>
        <w:rPr>
          <w:rFonts w:ascii="Times New Roman" w:eastAsia="Times New Roman" w:hAnsi="Times New Roman" w:cs="Times New Roman"/>
        </w:rPr>
      </w:pPr>
      <w:r w:rsidRPr="006E39E6">
        <w:t>E se i tuoi occhi sono rivolti verso la giustizia, scegli per il prossimo tuo ciò che vuoi per te stesso</w:t>
      </w:r>
      <w:r w:rsidRPr="006E39E6">
        <w:t xml:space="preserve"> </w:t>
      </w:r>
      <w:r>
        <w:t xml:space="preserve">(Tavole di </w:t>
      </w:r>
      <w:proofErr w:type="spellStart"/>
      <w:r>
        <w:t>Bahà’u’llàh</w:t>
      </w:r>
      <w:proofErr w:type="spellEnd"/>
      <w:r>
        <w:t xml:space="preserve"> 7 – XIX</w:t>
      </w:r>
      <w:r>
        <w:t xml:space="preserve"> </w:t>
      </w:r>
      <w:r>
        <w:t>secolo).</w:t>
      </w:r>
    </w:p>
    <w:p w14:paraId="407DAACF" w14:textId="77777777" w:rsidR="006E39E6" w:rsidRDefault="006E39E6" w:rsidP="00B769B2">
      <w:pPr>
        <w:shd w:val="clear" w:color="auto" w:fill="FFFFFF"/>
        <w:spacing w:before="100" w:beforeAutospacing="1" w:after="24"/>
      </w:pPr>
      <w:r>
        <w:t xml:space="preserve">Buddismo: </w:t>
      </w:r>
    </w:p>
    <w:p w14:paraId="406E2D1C" w14:textId="523283C3" w:rsidR="006E39E6" w:rsidRPr="006E39E6" w:rsidRDefault="006E39E6" w:rsidP="000B04ED">
      <w:pPr>
        <w:ind w:firstLine="708"/>
        <w:rPr>
          <w:rFonts w:ascii="Times New Roman" w:eastAsia="Times New Roman" w:hAnsi="Times New Roman" w:cs="Times New Roman"/>
        </w:rPr>
      </w:pPr>
      <w:r w:rsidRPr="006E39E6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</w:rPr>
        <w:t>Mettendosi al posto di un altro, non si uccide né si spinge qualcuno a uccidere</w:t>
      </w:r>
    </w:p>
    <w:p w14:paraId="564AF809" w14:textId="7752D97B" w:rsidR="006E39E6" w:rsidRDefault="006E39E6" w:rsidP="006E39E6">
      <w:pPr>
        <w:ind w:left="708"/>
      </w:pPr>
      <w:r>
        <w:t xml:space="preserve">“Non trattare gli altri in modi che tu stesso troveresti dannoso” (Il Budda, </w:t>
      </w:r>
      <w:proofErr w:type="spellStart"/>
      <w:r>
        <w:t>Udana-Varga</w:t>
      </w:r>
      <w:proofErr w:type="spellEnd"/>
      <w:r>
        <w:t xml:space="preserve"> 5.18 –</w:t>
      </w:r>
      <w:r>
        <w:t xml:space="preserve"> </w:t>
      </w:r>
      <w:r>
        <w:t>VI secolo a.C.).</w:t>
      </w:r>
    </w:p>
    <w:p w14:paraId="2D9235A0" w14:textId="77777777" w:rsidR="006E39E6" w:rsidRDefault="006E39E6" w:rsidP="00B769B2">
      <w:pPr>
        <w:shd w:val="clear" w:color="auto" w:fill="FFFFFF"/>
        <w:spacing w:before="100" w:beforeAutospacing="1" w:after="24"/>
      </w:pPr>
      <w:r>
        <w:t>Confucianesimo: “</w:t>
      </w:r>
    </w:p>
    <w:p w14:paraId="151A4CE9" w14:textId="7DCFF260" w:rsidR="006E39E6" w:rsidRDefault="006E39E6" w:rsidP="006E39E6">
      <w:pPr>
        <w:ind w:firstLine="708"/>
      </w:pPr>
      <w:r>
        <w:t>È il massimo dell’amabile benevolenza non fare agli altri ciò che non vorresti che essi</w:t>
      </w:r>
    </w:p>
    <w:p w14:paraId="2D053FBE" w14:textId="77777777" w:rsidR="006E39E6" w:rsidRDefault="006E39E6" w:rsidP="006E39E6">
      <w:pPr>
        <w:ind w:firstLine="708"/>
      </w:pPr>
      <w:r>
        <w:t xml:space="preserve">facessero verso di te” (Confucio, </w:t>
      </w:r>
      <w:proofErr w:type="spellStart"/>
      <w:r>
        <w:t>Analects</w:t>
      </w:r>
      <w:proofErr w:type="spellEnd"/>
      <w:r>
        <w:t xml:space="preserve"> 15.23 – V secolo a.C.).</w:t>
      </w:r>
    </w:p>
    <w:p w14:paraId="32751D8B" w14:textId="77777777" w:rsidR="006E39E6" w:rsidRDefault="006E39E6" w:rsidP="00B769B2">
      <w:pPr>
        <w:shd w:val="clear" w:color="auto" w:fill="FFFFFF"/>
        <w:spacing w:before="100" w:beforeAutospacing="1" w:after="24"/>
      </w:pPr>
      <w:r>
        <w:t>Cristianesimo: “</w:t>
      </w:r>
    </w:p>
    <w:p w14:paraId="519A1803" w14:textId="6EF8D786" w:rsidR="006E39E6" w:rsidRDefault="006E39E6" w:rsidP="006E39E6">
      <w:pPr>
        <w:ind w:left="708" w:firstLine="60"/>
      </w:pPr>
      <w:r w:rsidRPr="006E39E6">
        <w:t>"Ama il Signore Dio tuo con tutto il tuo cuore, con tutta la tua anima e con tutta la tua mente</w:t>
      </w:r>
      <w:r>
        <w:t xml:space="preserve">. </w:t>
      </w:r>
      <w:r>
        <w:t>Am</w:t>
      </w:r>
      <w:r>
        <w:t>a</w:t>
      </w:r>
      <w:r>
        <w:t xml:space="preserve"> il prossimo tuo come te stesso. Da questi due comandamenti dipendono tutta la</w:t>
      </w:r>
      <w:r>
        <w:t xml:space="preserve"> </w:t>
      </w:r>
      <w:r>
        <w:t>Legge e i Profeti” (Vangelo di Matteo 22, 36-40 – I secolo).</w:t>
      </w:r>
    </w:p>
    <w:p w14:paraId="526D8BC1" w14:textId="77777777" w:rsidR="006E39E6" w:rsidRDefault="006E39E6" w:rsidP="00B769B2">
      <w:pPr>
        <w:shd w:val="clear" w:color="auto" w:fill="FFFFFF"/>
        <w:spacing w:before="100" w:beforeAutospacing="1" w:after="24"/>
      </w:pPr>
      <w:r>
        <w:t xml:space="preserve">Ebraismo: </w:t>
      </w:r>
    </w:p>
    <w:p w14:paraId="48059AB2" w14:textId="4FF645F0" w:rsidR="006E39E6" w:rsidRPr="000B04ED" w:rsidRDefault="000B04ED" w:rsidP="000B04ED">
      <w:pPr>
        <w:ind w:firstLine="708"/>
      </w:pPr>
      <w:r w:rsidRPr="000B04ED">
        <w:t>A</w:t>
      </w:r>
      <w:r w:rsidRPr="000B04ED">
        <w:t>merai il tuo prossimo come te stesso</w:t>
      </w:r>
      <w:r w:rsidRPr="000B04ED">
        <w:t xml:space="preserve"> (Levitico</w:t>
      </w:r>
      <w:r>
        <w:t xml:space="preserve"> </w:t>
      </w:r>
      <w:r w:rsidRPr="000B04ED">
        <w:t>19,18)</w:t>
      </w:r>
    </w:p>
    <w:p w14:paraId="1F98156A" w14:textId="76F59FEF" w:rsidR="006E39E6" w:rsidRDefault="006E39E6" w:rsidP="006E39E6">
      <w:pPr>
        <w:ind w:firstLine="708"/>
      </w:pPr>
      <w:r>
        <w:t>“Che cosa è odioso a te, non fare al tuo prossimo. Questa è tutta la legge, tutto il resto è</w:t>
      </w:r>
    </w:p>
    <w:p w14:paraId="287A53AF" w14:textId="77777777" w:rsidR="006E39E6" w:rsidRDefault="006E39E6" w:rsidP="006E39E6">
      <w:pPr>
        <w:ind w:firstLine="708"/>
      </w:pPr>
      <w:r>
        <w:t>commento” (Talmud, Shabbat 3id – XVI secolo a.C.).</w:t>
      </w:r>
    </w:p>
    <w:p w14:paraId="05DDBF83" w14:textId="77777777" w:rsidR="00B769B2" w:rsidRDefault="00B769B2" w:rsidP="00B769B2">
      <w:pPr>
        <w:shd w:val="clear" w:color="auto" w:fill="FFFFFF"/>
        <w:spacing w:before="100" w:beforeAutospacing="1" w:after="24"/>
      </w:pPr>
      <w:r>
        <w:t xml:space="preserve">Filosofi Greci </w:t>
      </w:r>
    </w:p>
    <w:p w14:paraId="2708C66B" w14:textId="77777777" w:rsidR="00B769B2" w:rsidRPr="00B769B2" w:rsidRDefault="00B769B2" w:rsidP="00B769B2">
      <w:pPr>
        <w:ind w:left="708"/>
      </w:pPr>
      <w:r>
        <w:t>“Posso fare agli altri quello che vorrei fosse fatto a me” (Platone: V secolo a.C.).</w:t>
      </w:r>
      <w:r w:rsidRPr="00B769B2">
        <w:t xml:space="preserve"> </w:t>
      </w:r>
      <w:hyperlink r:id="rId5" w:anchor="cite_ref-2" w:history="1">
        <w:r w:rsidRPr="00B769B2">
          <w:t>^</w:t>
        </w:r>
      </w:hyperlink>
      <w:r w:rsidRPr="00B769B2">
        <w:t> </w:t>
      </w:r>
    </w:p>
    <w:p w14:paraId="16B0AD16" w14:textId="77777777" w:rsidR="00B769B2" w:rsidRPr="00B769B2" w:rsidRDefault="00B769B2" w:rsidP="00B769B2">
      <w:pPr>
        <w:ind w:left="708"/>
      </w:pPr>
      <w:r w:rsidRPr="00B769B2">
        <w:t>"Non fare al tuo vicino quello che ti offenderebbe se fatto da lui" (</w:t>
      </w:r>
      <w:proofErr w:type="spellStart"/>
      <w:r w:rsidRPr="00B769B2">
        <w:t>Pittaco</w:t>
      </w:r>
      <w:proofErr w:type="spellEnd"/>
      <w:r w:rsidRPr="00B769B2">
        <w:t xml:space="preserve">, </w:t>
      </w:r>
      <w:proofErr w:type="spellStart"/>
      <w:r w:rsidRPr="00B769B2">
        <w:t>Framm</w:t>
      </w:r>
      <w:proofErr w:type="spellEnd"/>
      <w:r w:rsidRPr="00B769B2">
        <w:t xml:space="preserve">. 10.3) </w:t>
      </w:r>
    </w:p>
    <w:p w14:paraId="12ECD549" w14:textId="77777777" w:rsidR="00B769B2" w:rsidRPr="00B769B2" w:rsidRDefault="00B769B2" w:rsidP="00B769B2">
      <w:pPr>
        <w:ind w:left="708"/>
      </w:pPr>
      <w:r w:rsidRPr="00B769B2">
        <w:t xml:space="preserve">"Evita di fare quello che rimprovereresti agli altri di fare" (Talete Diogene Laerzio, "Vite di eminenti filosofi", I,36 </w:t>
      </w:r>
    </w:p>
    <w:p w14:paraId="22BF1AC4" w14:textId="77777777" w:rsidR="00B769B2" w:rsidRPr="00B769B2" w:rsidRDefault="00B769B2" w:rsidP="00B769B2">
      <w:pPr>
        <w:ind w:left="708"/>
      </w:pPr>
      <w:r w:rsidRPr="00B769B2">
        <w:t>"Non fare agli altri ciò che ti riempirebbe di ira se fatto a te dagli altri" (Isocrate,</w:t>
      </w:r>
      <w:r>
        <w:t xml:space="preserve"> </w:t>
      </w:r>
      <w:r w:rsidRPr="00B769B2">
        <w:t>"Nicocle",6)</w:t>
      </w:r>
    </w:p>
    <w:p w14:paraId="187286BE" w14:textId="77777777" w:rsidR="00B769B2" w:rsidRPr="00B769B2" w:rsidRDefault="00B769B2" w:rsidP="00B769B2">
      <w:pPr>
        <w:ind w:left="708"/>
      </w:pPr>
      <w:r w:rsidRPr="00B769B2">
        <w:t>"Ciò che tu eviteresti di sopportare per te, cerca di non imporlo agli altri" (Epitteto, "</w:t>
      </w:r>
      <w:proofErr w:type="spellStart"/>
      <w:r w:rsidRPr="00B769B2">
        <w:t>Enchiridion</w:t>
      </w:r>
      <w:proofErr w:type="spellEnd"/>
      <w:r>
        <w:t>”</w:t>
      </w:r>
      <w:r w:rsidRPr="00B769B2">
        <w:t xml:space="preserve">) </w:t>
      </w:r>
    </w:p>
    <w:p w14:paraId="5F68DDEB" w14:textId="77777777" w:rsidR="006E39E6" w:rsidRDefault="006E39E6" w:rsidP="00B769B2">
      <w:pPr>
        <w:shd w:val="clear" w:color="auto" w:fill="FFFFFF"/>
        <w:spacing w:before="100" w:beforeAutospacing="1" w:after="24"/>
      </w:pPr>
      <w:proofErr w:type="spellStart"/>
      <w:r>
        <w:t>Ghandi</w:t>
      </w:r>
      <w:proofErr w:type="spellEnd"/>
      <w:r>
        <w:t xml:space="preserve">: </w:t>
      </w:r>
    </w:p>
    <w:p w14:paraId="2C652C2F" w14:textId="2C29ECA9" w:rsidR="006E39E6" w:rsidRDefault="006E39E6" w:rsidP="006E39E6">
      <w:pPr>
        <w:ind w:left="708"/>
      </w:pPr>
      <w:r>
        <w:t>“Per vedere in faccia l’universale e pervasivo spirito della Verità bisogna essere capaci di amare le</w:t>
      </w:r>
      <w:r>
        <w:t xml:space="preserve"> </w:t>
      </w:r>
      <w:r>
        <w:t>creature più vili come se stessi” (Il mio credo, il mio pensiero, Newton Compton, Roma 1992, p. 70 – XX</w:t>
      </w:r>
      <w:r>
        <w:t xml:space="preserve"> </w:t>
      </w:r>
      <w:r>
        <w:t>secolo).</w:t>
      </w:r>
    </w:p>
    <w:p w14:paraId="7ACCA455" w14:textId="77777777" w:rsidR="006E39E6" w:rsidRDefault="006E39E6" w:rsidP="00B769B2">
      <w:pPr>
        <w:shd w:val="clear" w:color="auto" w:fill="FFFFFF"/>
        <w:spacing w:before="100" w:beforeAutospacing="1" w:after="24"/>
      </w:pPr>
      <w:r>
        <w:t xml:space="preserve">Giainismo: </w:t>
      </w:r>
    </w:p>
    <w:p w14:paraId="43280578" w14:textId="218BC08D" w:rsidR="006E39E6" w:rsidRDefault="006E39E6" w:rsidP="006E39E6">
      <w:pPr>
        <w:ind w:left="708"/>
      </w:pPr>
      <w:r>
        <w:t>“Nella felicità e nella sofferenza, nella gioia e nel dolore, dovremmo considerare tutte le creature</w:t>
      </w:r>
      <w:r>
        <w:t xml:space="preserve"> </w:t>
      </w:r>
      <w:r>
        <w:t>come consideriamo noi stessi” (</w:t>
      </w:r>
      <w:proofErr w:type="spellStart"/>
      <w:r>
        <w:t>Mahavira</w:t>
      </w:r>
      <w:proofErr w:type="spellEnd"/>
      <w:r>
        <w:t xml:space="preserve">, 24 </w:t>
      </w:r>
      <w:proofErr w:type="spellStart"/>
      <w:r>
        <w:t>Tirthankara</w:t>
      </w:r>
      <w:proofErr w:type="spellEnd"/>
      <w:r>
        <w:t xml:space="preserve"> – VI secolo a.C.).</w:t>
      </w:r>
    </w:p>
    <w:p w14:paraId="44684EE4" w14:textId="77777777" w:rsidR="006E39E6" w:rsidRDefault="006E39E6" w:rsidP="00B769B2">
      <w:pPr>
        <w:shd w:val="clear" w:color="auto" w:fill="FFFFFF"/>
        <w:spacing w:before="100" w:beforeAutospacing="1" w:after="24"/>
      </w:pPr>
      <w:r>
        <w:t xml:space="preserve">Giudaismo: </w:t>
      </w:r>
    </w:p>
    <w:p w14:paraId="7166A202" w14:textId="0966B632" w:rsidR="006E39E6" w:rsidRDefault="006E39E6" w:rsidP="006E39E6">
      <w:pPr>
        <w:ind w:firstLine="708"/>
      </w:pPr>
      <w:r>
        <w:lastRenderedPageBreak/>
        <w:t>“Non fare a nessuno ciò che non piace a te” (Tobia 4, 15 – III secolo a.C.).</w:t>
      </w:r>
    </w:p>
    <w:p w14:paraId="57A0837E" w14:textId="77777777" w:rsidR="006E39E6" w:rsidRDefault="006E39E6" w:rsidP="00DB5A1C">
      <w:pPr>
        <w:shd w:val="clear" w:color="auto" w:fill="FFFFFF"/>
        <w:spacing w:before="100" w:beforeAutospacing="1" w:after="24"/>
      </w:pPr>
      <w:r>
        <w:t xml:space="preserve">Induismo: </w:t>
      </w:r>
    </w:p>
    <w:p w14:paraId="4DCF8737" w14:textId="3C999681" w:rsidR="000B04ED" w:rsidRDefault="006E39E6" w:rsidP="00DB5A1C">
      <w:pPr>
        <w:ind w:left="708"/>
      </w:pPr>
      <w:r>
        <w:t>“</w:t>
      </w:r>
      <w:r w:rsidR="000B04ED" w:rsidRPr="000B04ED">
        <w:t>Questa è la sintesi del dovere: non fare agli altri ciò che sarebbe causa di dolore.</w:t>
      </w:r>
      <w:r>
        <w:t>”</w:t>
      </w:r>
      <w:r>
        <w:t xml:space="preserve"> </w:t>
      </w:r>
      <w:r>
        <w:t>(Mahabharata 5, 1517 – XV secolo a.C.).</w:t>
      </w:r>
    </w:p>
    <w:p w14:paraId="1D8137C9" w14:textId="77777777" w:rsidR="006E39E6" w:rsidRDefault="006E39E6" w:rsidP="00DB5A1C">
      <w:pPr>
        <w:shd w:val="clear" w:color="auto" w:fill="FFFFFF"/>
        <w:spacing w:before="100" w:beforeAutospacing="1" w:after="24"/>
      </w:pPr>
      <w:r>
        <w:t xml:space="preserve">Islam: </w:t>
      </w:r>
    </w:p>
    <w:p w14:paraId="56AD9F70" w14:textId="6B2F9E3E" w:rsidR="006E39E6" w:rsidRDefault="006E39E6" w:rsidP="006E39E6">
      <w:pPr>
        <w:ind w:left="708"/>
      </w:pPr>
      <w:r>
        <w:t xml:space="preserve">“Nessuno di voi è [veramente] credente se non desidera per il fratello ciò che desidera per </w:t>
      </w:r>
      <w:proofErr w:type="gramStart"/>
      <w:r>
        <w:t>se</w:t>
      </w:r>
      <w:proofErr w:type="gramEnd"/>
      <w:r>
        <w:t xml:space="preserve"> stesso”</w:t>
      </w:r>
      <w:r w:rsidR="00DB5A1C">
        <w:t xml:space="preserve"> </w:t>
      </w:r>
      <w:r>
        <w:t xml:space="preserve">(Numero 13 di Imam, Quaranta </w:t>
      </w:r>
      <w:proofErr w:type="spellStart"/>
      <w:r>
        <w:t>Hadith</w:t>
      </w:r>
      <w:proofErr w:type="spellEnd"/>
      <w:r>
        <w:t xml:space="preserve"> Al-</w:t>
      </w:r>
      <w:proofErr w:type="spellStart"/>
      <w:r>
        <w:t>Nawawi</w:t>
      </w:r>
      <w:proofErr w:type="spellEnd"/>
      <w:r>
        <w:t xml:space="preserve"> ha. 6 – VII secolo).</w:t>
      </w:r>
    </w:p>
    <w:p w14:paraId="36C23B30" w14:textId="77777777" w:rsidR="006E39E6" w:rsidRDefault="006E39E6" w:rsidP="00DB5A1C">
      <w:pPr>
        <w:shd w:val="clear" w:color="auto" w:fill="FFFFFF"/>
        <w:spacing w:before="100" w:beforeAutospacing="1" w:after="24"/>
      </w:pPr>
      <w:r>
        <w:t xml:space="preserve">Nativi americani: </w:t>
      </w:r>
    </w:p>
    <w:p w14:paraId="5DCA727D" w14:textId="6EE087AF" w:rsidR="006E39E6" w:rsidRDefault="006E39E6" w:rsidP="006E39E6">
      <w:pPr>
        <w:ind w:firstLine="708"/>
      </w:pPr>
      <w:r>
        <w:t>“Il rispetto per ogni forma di vita è il fondamento” (La Grande Legge di Pace – XVI</w:t>
      </w:r>
    </w:p>
    <w:p w14:paraId="3A970758" w14:textId="1CD68E69" w:rsidR="006E39E6" w:rsidRDefault="006E39E6" w:rsidP="006E39E6">
      <w:pPr>
        <w:ind w:firstLine="708"/>
      </w:pPr>
      <w:r>
        <w:t>secolo).</w:t>
      </w:r>
    </w:p>
    <w:p w14:paraId="01AD4F31" w14:textId="5B93A144" w:rsidR="00DB5A1C" w:rsidRDefault="00DB5A1C" w:rsidP="00DB5A1C">
      <w:pPr>
        <w:ind w:left="708"/>
      </w:pPr>
      <w:r w:rsidRPr="00DB5A1C">
        <w:t xml:space="preserve">Il guerriero per noi è chi sacrifica </w:t>
      </w:r>
      <w:proofErr w:type="gramStart"/>
      <w:r w:rsidRPr="00DB5A1C">
        <w:t>se</w:t>
      </w:r>
      <w:proofErr w:type="gramEnd"/>
      <w:r w:rsidRPr="00DB5A1C">
        <w:t xml:space="preserve"> stesso per il bene degli altri. </w:t>
      </w:r>
      <w:proofErr w:type="gramStart"/>
      <w:r w:rsidRPr="00DB5A1C">
        <w:t>E’</w:t>
      </w:r>
      <w:proofErr w:type="gramEnd"/>
      <w:r w:rsidRPr="00DB5A1C">
        <w:t xml:space="preserve"> suo compito occuparsi degli anziani, degli indifesi, di chi non può provvedere a se stesso e soprattutto dei bambini, il futuro dell’umanità.</w:t>
      </w:r>
      <w:r>
        <w:t xml:space="preserve"> </w:t>
      </w:r>
      <w:r w:rsidRPr="00DB5A1C">
        <w:t>(</w:t>
      </w:r>
      <w:proofErr w:type="spellStart"/>
      <w:r w:rsidRPr="00DB5A1C">
        <w:rPr>
          <w:rFonts w:ascii="Arial" w:eastAsia="Times New Roman" w:hAnsi="Arial" w:cs="Arial"/>
          <w:b/>
          <w:bCs/>
          <w:color w:val="5F6368"/>
          <w:sz w:val="21"/>
          <w:szCs w:val="21"/>
          <w:shd w:val="clear" w:color="auto" w:fill="FFFFFF"/>
        </w:rPr>
        <w:t>Tatanka</w:t>
      </w:r>
      <w:proofErr w:type="spellEnd"/>
      <w:r w:rsidRPr="00DB5A1C">
        <w:rPr>
          <w:rFonts w:ascii="Arial" w:eastAsia="Times New Roman" w:hAnsi="Arial" w:cs="Arial"/>
          <w:b/>
          <w:bCs/>
          <w:color w:val="5F6368"/>
          <w:sz w:val="21"/>
          <w:szCs w:val="21"/>
          <w:shd w:val="clear" w:color="auto" w:fill="FFFFFF"/>
        </w:rPr>
        <w:t xml:space="preserve"> </w:t>
      </w:r>
      <w:proofErr w:type="spellStart"/>
      <w:r w:rsidRPr="00DB5A1C">
        <w:rPr>
          <w:rFonts w:ascii="Arial" w:eastAsia="Times New Roman" w:hAnsi="Arial" w:cs="Arial"/>
          <w:b/>
          <w:bCs/>
          <w:color w:val="5F6368"/>
          <w:sz w:val="21"/>
          <w:szCs w:val="21"/>
          <w:shd w:val="clear" w:color="auto" w:fill="FFFFFF"/>
        </w:rPr>
        <w:t>Yotanka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DB5A1C">
        <w:t>Toro Seduto)</w:t>
      </w:r>
    </w:p>
    <w:p w14:paraId="5507EA03" w14:textId="6900B92C" w:rsidR="00DB5A1C" w:rsidRDefault="00DB5A1C" w:rsidP="00DB5A1C">
      <w:pPr>
        <w:ind w:left="708"/>
      </w:pPr>
      <w:r w:rsidRPr="00DB5A1C">
        <w:t>Noi perciò dobbiamo concedere ai nostri vicini,</w:t>
      </w:r>
      <w:r w:rsidRPr="00DB5A1C">
        <w:t xml:space="preserve"> </w:t>
      </w:r>
      <w:r w:rsidRPr="00DB5A1C">
        <w:t xml:space="preserve">anche ai nostri vicini </w:t>
      </w:r>
      <w:proofErr w:type="spellStart"/>
      <w:proofErr w:type="gramStart"/>
      <w:r w:rsidRPr="00DB5A1C">
        <w:t>animali,il</w:t>
      </w:r>
      <w:proofErr w:type="spellEnd"/>
      <w:proofErr w:type="gramEnd"/>
      <w:r w:rsidRPr="00DB5A1C">
        <w:t xml:space="preserve"> nostro stesso diritto di abitare questa terra.</w:t>
      </w:r>
    </w:p>
    <w:p w14:paraId="604B3354" w14:textId="5E99DD40" w:rsidR="00783F71" w:rsidRPr="00783F71" w:rsidRDefault="00783F71" w:rsidP="00783F71">
      <w:pPr>
        <w:ind w:left="708"/>
      </w:pPr>
      <w:r w:rsidRPr="00783F71">
        <w:t>Lungo il cammino dell</w:t>
      </w:r>
      <w:r>
        <w:t>a</w:t>
      </w:r>
      <w:r w:rsidRPr="00783F71">
        <w:t xml:space="preserve"> vostra vita fate in modo di non privare gli altri della felicità. Evitate di dare dispiaceri ai vostri simili ma, al contrario, vedete di procurare loro gioia</w:t>
      </w:r>
      <w:r w:rsidRPr="00783F71">
        <w:br/>
        <w:t>ogni volta che potete!</w:t>
      </w:r>
      <w:r>
        <w:t xml:space="preserve"> </w:t>
      </w:r>
      <w:r w:rsidRPr="00783F71">
        <w:t>(Proverbio Sioux)</w:t>
      </w:r>
    </w:p>
    <w:p w14:paraId="407D79F5" w14:textId="77777777" w:rsidR="00B769B2" w:rsidRDefault="00B769B2" w:rsidP="00783F71"/>
    <w:p w14:paraId="1D55A4BC" w14:textId="77777777" w:rsidR="006E39E6" w:rsidRDefault="006E39E6" w:rsidP="006E39E6">
      <w:r>
        <w:t xml:space="preserve">Proverbio Yoruba (africa occidentale): </w:t>
      </w:r>
    </w:p>
    <w:p w14:paraId="387C0DC0" w14:textId="2A3E0FC8" w:rsidR="006E39E6" w:rsidRDefault="006E39E6" w:rsidP="006E39E6">
      <w:pPr>
        <w:ind w:left="708"/>
      </w:pPr>
      <w:r>
        <w:t>“Uno, andando a prendere un bastone appuntito per pizzicare un</w:t>
      </w:r>
      <w:r>
        <w:t xml:space="preserve"> </w:t>
      </w:r>
      <w:r>
        <w:t xml:space="preserve">uccellino, dovrebbe prima provare su </w:t>
      </w:r>
      <w:proofErr w:type="gramStart"/>
      <w:r>
        <w:t>se</w:t>
      </w:r>
      <w:proofErr w:type="gramEnd"/>
      <w:r>
        <w:t xml:space="preserve"> stesso per sentire quanto fa male”.</w:t>
      </w:r>
    </w:p>
    <w:p w14:paraId="7FE67EFB" w14:textId="77777777" w:rsidR="006E39E6" w:rsidRDefault="006E39E6" w:rsidP="00783F71">
      <w:pPr>
        <w:shd w:val="clear" w:color="auto" w:fill="FFFFFF"/>
        <w:spacing w:before="100" w:beforeAutospacing="1" w:after="24"/>
      </w:pPr>
      <w:r>
        <w:t xml:space="preserve">Seneca: </w:t>
      </w:r>
    </w:p>
    <w:p w14:paraId="473D7D26" w14:textId="1755EF87" w:rsidR="006E39E6" w:rsidRDefault="006E39E6" w:rsidP="006E39E6">
      <w:pPr>
        <w:ind w:left="708"/>
      </w:pPr>
      <w:r>
        <w:t>“Trattate i vostri inferiori come vorreste essere trattati dai vostri superiori” (Lettera 47 11 – I</w:t>
      </w:r>
      <w:r>
        <w:t xml:space="preserve"> </w:t>
      </w:r>
      <w:r>
        <w:t>secolo).</w:t>
      </w:r>
    </w:p>
    <w:p w14:paraId="6F1D3410" w14:textId="77777777" w:rsidR="006E39E6" w:rsidRDefault="006E39E6" w:rsidP="00783F71">
      <w:pPr>
        <w:shd w:val="clear" w:color="auto" w:fill="FFFFFF"/>
        <w:spacing w:before="100" w:beforeAutospacing="1" w:after="24"/>
      </w:pPr>
      <w:r>
        <w:t xml:space="preserve">Shintoismo: </w:t>
      </w:r>
    </w:p>
    <w:p w14:paraId="1CF7062E" w14:textId="56D2C6B0" w:rsidR="006E39E6" w:rsidRDefault="006E39E6" w:rsidP="006E39E6">
      <w:pPr>
        <w:ind w:firstLine="708"/>
      </w:pPr>
      <w:r>
        <w:t>“Sii caritatevole a tutti gli esseri, l’amore è il rappresentate di Dio” (</w:t>
      </w:r>
      <w:proofErr w:type="spellStart"/>
      <w:r>
        <w:t>ca</w:t>
      </w:r>
      <w:proofErr w:type="spellEnd"/>
      <w:r>
        <w:t xml:space="preserve">. 500 CE: </w:t>
      </w:r>
      <w:proofErr w:type="spellStart"/>
      <w:r>
        <w:t>Ko-ji-ki</w:t>
      </w:r>
      <w:proofErr w:type="spellEnd"/>
    </w:p>
    <w:p w14:paraId="4BB4D15A" w14:textId="77777777" w:rsidR="006E39E6" w:rsidRDefault="006E39E6" w:rsidP="006E39E6">
      <w:pPr>
        <w:ind w:firstLine="708"/>
      </w:pPr>
      <w:proofErr w:type="spellStart"/>
      <w:r>
        <w:t>Hachiman</w:t>
      </w:r>
      <w:proofErr w:type="spellEnd"/>
      <w:r>
        <w:t xml:space="preserve"> </w:t>
      </w:r>
      <w:proofErr w:type="spellStart"/>
      <w:r>
        <w:t>Kasuga</w:t>
      </w:r>
      <w:proofErr w:type="spellEnd"/>
      <w:r>
        <w:t xml:space="preserve"> – VIII secolo a.C.)</w:t>
      </w:r>
    </w:p>
    <w:p w14:paraId="4FAB8957" w14:textId="77777777" w:rsidR="006E39E6" w:rsidRDefault="006E39E6" w:rsidP="00783F71">
      <w:pPr>
        <w:shd w:val="clear" w:color="auto" w:fill="FFFFFF"/>
        <w:spacing w:before="100" w:beforeAutospacing="1" w:after="24"/>
      </w:pPr>
      <w:proofErr w:type="spellStart"/>
      <w:r>
        <w:t>Sikkismo</w:t>
      </w:r>
      <w:proofErr w:type="spellEnd"/>
      <w:r>
        <w:t xml:space="preserve">: </w:t>
      </w:r>
    </w:p>
    <w:p w14:paraId="39E13A45" w14:textId="3219A576" w:rsidR="006E39E6" w:rsidRDefault="006E39E6" w:rsidP="006E39E6">
      <w:pPr>
        <w:ind w:left="708"/>
      </w:pPr>
      <w:r>
        <w:t>“Sono un estraneo per nessuno e nessuno è un estraneo per me. In effetti, io sono un amico di</w:t>
      </w:r>
      <w:r>
        <w:t xml:space="preserve"> </w:t>
      </w:r>
      <w:r>
        <w:t xml:space="preserve">tutti” (Guru </w:t>
      </w:r>
      <w:proofErr w:type="spellStart"/>
      <w:r>
        <w:t>Granth</w:t>
      </w:r>
      <w:proofErr w:type="spellEnd"/>
      <w:r>
        <w:t xml:space="preserve"> </w:t>
      </w:r>
      <w:proofErr w:type="spellStart"/>
      <w:r>
        <w:t>Sahib</w:t>
      </w:r>
      <w:proofErr w:type="spellEnd"/>
      <w:r>
        <w:t xml:space="preserve">, Testo delle religioni </w:t>
      </w:r>
      <w:proofErr w:type="spellStart"/>
      <w:r>
        <w:t>Sikk</w:t>
      </w:r>
      <w:proofErr w:type="spellEnd"/>
      <w:r>
        <w:t>, p. 1299 – XV secolo).</w:t>
      </w:r>
    </w:p>
    <w:p w14:paraId="5AED79C0" w14:textId="77777777" w:rsidR="006E39E6" w:rsidRDefault="006E39E6" w:rsidP="00783F71">
      <w:pPr>
        <w:shd w:val="clear" w:color="auto" w:fill="FFFFFF"/>
        <w:spacing w:before="100" w:beforeAutospacing="1" w:after="24"/>
      </w:pPr>
      <w:r>
        <w:t xml:space="preserve">Voltaire: </w:t>
      </w:r>
    </w:p>
    <w:p w14:paraId="108548E7" w14:textId="1CED694D" w:rsidR="006E39E6" w:rsidRDefault="006E39E6" w:rsidP="006E39E6">
      <w:pPr>
        <w:ind w:firstLine="708"/>
      </w:pPr>
      <w:r>
        <w:t>“Mettersi al posto degli altri” (Lettere inglesi, n.42).</w:t>
      </w:r>
    </w:p>
    <w:p w14:paraId="4BCC5E07" w14:textId="77777777" w:rsidR="006E39E6" w:rsidRDefault="006E39E6" w:rsidP="00783F71">
      <w:pPr>
        <w:shd w:val="clear" w:color="auto" w:fill="FFFFFF"/>
        <w:spacing w:before="100" w:beforeAutospacing="1" w:after="24"/>
      </w:pPr>
      <w:r>
        <w:t>Zoroastrismo:</w:t>
      </w:r>
    </w:p>
    <w:p w14:paraId="69F2C417" w14:textId="7A4010B9" w:rsidR="008849C9" w:rsidRDefault="006E39E6" w:rsidP="006E39E6">
      <w:pPr>
        <w:ind w:left="708" w:firstLine="60"/>
      </w:pPr>
      <w:r>
        <w:t>“Non fare agli altri ciò che è dannoso per te stesso” (</w:t>
      </w:r>
      <w:proofErr w:type="spellStart"/>
      <w:r>
        <w:t>Shayast-na-Shayast</w:t>
      </w:r>
      <w:proofErr w:type="spellEnd"/>
      <w:r>
        <w:t xml:space="preserve"> 13, 29 – tra il XVIII</w:t>
      </w:r>
      <w:r>
        <w:t xml:space="preserve"> </w:t>
      </w:r>
      <w:r>
        <w:t xml:space="preserve">e il XV </w:t>
      </w:r>
      <w:proofErr w:type="spellStart"/>
      <w:r>
        <w:t>seolo</w:t>
      </w:r>
      <w:proofErr w:type="spellEnd"/>
      <w:r>
        <w:t xml:space="preserve"> a.C.).</w:t>
      </w:r>
    </w:p>
    <w:sectPr w:rsidR="008849C9" w:rsidSect="00DB1DB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C59B5"/>
    <w:multiLevelType w:val="multilevel"/>
    <w:tmpl w:val="80281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E03AEC"/>
    <w:multiLevelType w:val="multilevel"/>
    <w:tmpl w:val="80281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E6"/>
    <w:rsid w:val="000B04ED"/>
    <w:rsid w:val="006E39E6"/>
    <w:rsid w:val="00783F71"/>
    <w:rsid w:val="008849C9"/>
    <w:rsid w:val="00B62ED2"/>
    <w:rsid w:val="00B769B2"/>
    <w:rsid w:val="00DB1DB8"/>
    <w:rsid w:val="00DB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18D300"/>
  <w15:chartTrackingRefBased/>
  <w15:docId w15:val="{399D2B44-7957-5546-804A-56FCCEA8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6E39E6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6E39E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B04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eference-text">
    <w:name w:val="reference-text"/>
    <w:basedOn w:val="Carpredefinitoparagrafo"/>
    <w:rsid w:val="00B769B2"/>
  </w:style>
  <w:style w:type="character" w:styleId="CitazioneHTML">
    <w:name w:val="HTML Cite"/>
    <w:basedOn w:val="Carpredefinitoparagrafo"/>
    <w:uiPriority w:val="99"/>
    <w:semiHidden/>
    <w:unhideWhenUsed/>
    <w:rsid w:val="00783F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t.wikipedia.org/wiki/Etica_della_reciprocit%C3%A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601</Words>
  <Characters>3494</Characters>
  <Application>Microsoft Office Word</Application>
  <DocSecurity>0</DocSecurity>
  <Lines>42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Orru' Marcella</dc:creator>
  <cp:keywords/>
  <dc:description/>
  <cp:lastModifiedBy>Orru' Marcella</cp:lastModifiedBy>
  <cp:revision>2</cp:revision>
  <dcterms:created xsi:type="dcterms:W3CDTF">2021-05-06T16:22:00Z</dcterms:created>
  <dcterms:modified xsi:type="dcterms:W3CDTF">2021-05-06T17:59:00Z</dcterms:modified>
</cp:coreProperties>
</file>